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6" Type="http://schemas.microsoft.com/office/2020/02/relationships/classificationlabels" Target="docMetadata/LabelInfo.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623F" w14:textId="5E2BEC05" w:rsidR="00F41BEE" w:rsidRDefault="0459ED78" w:rsidP="0459ED78">
      <w:pPr>
        <w:pStyle w:val="Title"/>
        <w:rPr>
          <w:sz w:val="52"/>
          <w:szCs w:val="52"/>
        </w:rPr>
      </w:pPr>
      <w:r w:rsidRPr="0459ED78">
        <w:rPr>
          <w:sz w:val="52"/>
          <w:szCs w:val="52"/>
          <w:u w:val="single"/>
        </w:rPr>
        <w:t>Top Dogs Consulting Group</w:t>
      </w:r>
    </w:p>
    <w:p w14:paraId="2849C7CE" w14:textId="1BE6B367" w:rsidR="00F41BEE" w:rsidRDefault="0459ED78" w:rsidP="0459ED78">
      <w:pPr>
        <w:pStyle w:val="Heading1"/>
        <w:rPr>
          <w:sz w:val="20"/>
          <w:szCs w:val="20"/>
        </w:rPr>
      </w:pPr>
      <w:r w:rsidRPr="0459ED78">
        <w:rPr>
          <w:sz w:val="20"/>
          <w:szCs w:val="20"/>
        </w:rPr>
        <w:t>813-603-7228 | www.Topdogsconsultingg.com | Topdogsconsultinggroup@gmail.com</w:t>
      </w:r>
    </w:p>
    <w:p w14:paraId="3182F72A" w14:textId="05EB3A39" w:rsidR="00F41BEE" w:rsidRDefault="00F41BEE" w:rsidP="006E0605">
      <w:pPr>
        <w:pStyle w:val="Heading1"/>
      </w:pPr>
    </w:p>
    <w:p w14:paraId="166378CE" w14:textId="522AB6C5" w:rsidR="008E038B" w:rsidRPr="008E038B" w:rsidRDefault="0459ED78" w:rsidP="0459ED78">
      <w:pPr>
        <w:rPr>
          <w:b/>
          <w:bCs/>
          <w:sz w:val="32"/>
          <w:szCs w:val="32"/>
          <w:u w:val="single"/>
        </w:rPr>
      </w:pPr>
      <w:r w:rsidRPr="0459ED78">
        <w:rPr>
          <w:b/>
          <w:bCs/>
          <w:sz w:val="32"/>
          <w:szCs w:val="32"/>
          <w:u w:val="single"/>
        </w:rPr>
        <w:t>Summary:</w:t>
      </w:r>
    </w:p>
    <w:p w14:paraId="035546D0" w14:textId="7D08A2D2" w:rsidR="008E038B" w:rsidRPr="000E1006" w:rsidRDefault="0459ED78" w:rsidP="0459ED78">
      <w:pPr>
        <w:spacing w:before="240" w:after="240"/>
        <w:rPr>
          <w:rFonts w:ascii="Arial" w:eastAsia="Arial" w:hAnsi="Arial" w:cs="Arial"/>
          <w:sz w:val="22"/>
        </w:rPr>
      </w:pPr>
      <w:r w:rsidRPr="000E1006">
        <w:rPr>
          <w:rFonts w:ascii="Arial" w:eastAsia="Arial" w:hAnsi="Arial" w:cs="Arial"/>
          <w:sz w:val="22"/>
        </w:rPr>
        <w:t xml:space="preserve">Top Dogs Consulting Group is a premier consulting firm built on the foundation of diverse and complementary expertise across Law Enforcement, Military, Intelligence, and Business Management sectors. </w:t>
      </w:r>
      <w:r w:rsidRPr="000E1006">
        <w:rPr>
          <w:sz w:val="22"/>
        </w:rPr>
        <w:t xml:space="preserve">Our expertise consists of Intelligence, analysis, tactical movements/strategies, and project leadership. </w:t>
      </w:r>
      <w:r w:rsidRPr="000E1006">
        <w:rPr>
          <w:rFonts w:ascii="Arial" w:eastAsia="Arial" w:hAnsi="Arial" w:cs="Arial"/>
          <w:sz w:val="22"/>
        </w:rPr>
        <w:t xml:space="preserve">Our multidisciplinary team brings a wealth of experience in high-stakes operations, strategic decision-making, and organizational leadership. </w:t>
      </w:r>
      <w:r w:rsidRPr="000E1006">
        <w:rPr>
          <w:sz w:val="22"/>
        </w:rPr>
        <w:t xml:space="preserve">We bring a proven track record of strategic deployments in conflict zones such as Iraq and Afghanistan, delivering critical, real-time, analysis to address complex challenges. </w:t>
      </w:r>
      <w:r w:rsidRPr="000E1006">
        <w:rPr>
          <w:rFonts w:ascii="Arial" w:eastAsia="Arial" w:hAnsi="Arial" w:cs="Arial"/>
          <w:sz w:val="22"/>
        </w:rPr>
        <w:t>We specialize in providing actionable solutions to complex challenges in security, operations, and leadership, ensuring organizations thrive in today's dynamic and high-risk environments. By leveraging this unique blend of expertise, we can provide tailored, high-impact solutions to complex problems faced by both public and private sectors.</w:t>
      </w:r>
    </w:p>
    <w:p w14:paraId="14D81165" w14:textId="1A4197D8" w:rsidR="008E038B" w:rsidRPr="008E038B" w:rsidRDefault="0459ED78" w:rsidP="0459ED78">
      <w:pPr>
        <w:spacing w:before="240" w:after="240"/>
        <w:rPr>
          <w:rFonts w:ascii="Arial" w:eastAsia="Arial" w:hAnsi="Arial" w:cs="Arial"/>
          <w:b/>
          <w:bCs/>
          <w:sz w:val="28"/>
          <w:szCs w:val="28"/>
          <w:u w:val="single"/>
        </w:rPr>
      </w:pPr>
      <w:r w:rsidRPr="0459ED78">
        <w:rPr>
          <w:rFonts w:ascii="Arial" w:eastAsia="Arial" w:hAnsi="Arial" w:cs="Arial"/>
          <w:b/>
          <w:bCs/>
          <w:sz w:val="28"/>
          <w:szCs w:val="28"/>
          <w:u w:val="single"/>
        </w:rPr>
        <w:t>Core Expertise Areas:</w:t>
      </w:r>
    </w:p>
    <w:p w14:paraId="362E3D43" w14:textId="781BF461" w:rsidR="008E038B" w:rsidRPr="008E038B" w:rsidRDefault="0459ED78" w:rsidP="0459ED78">
      <w:pPr>
        <w:pStyle w:val="ListParagraph"/>
        <w:numPr>
          <w:ilvl w:val="0"/>
          <w:numId w:val="6"/>
        </w:numPr>
        <w:spacing w:before="240" w:after="240"/>
        <w:rPr>
          <w:rFonts w:ascii="Arial" w:eastAsia="Arial" w:hAnsi="Arial" w:cs="Arial"/>
          <w:b/>
          <w:bCs/>
          <w:szCs w:val="20"/>
        </w:rPr>
      </w:pPr>
      <w:r w:rsidRPr="0459ED78">
        <w:rPr>
          <w:rFonts w:ascii="Arial" w:eastAsia="Arial" w:hAnsi="Arial" w:cs="Arial"/>
          <w:b/>
          <w:bCs/>
          <w:szCs w:val="20"/>
        </w:rPr>
        <w:t>National Security and Risk Management</w:t>
      </w:r>
    </w:p>
    <w:p w14:paraId="78C7BD4F" w14:textId="34E821CF"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In-depth understanding of security protocols, threat assessments, and mitigation strategies.</w:t>
      </w:r>
    </w:p>
    <w:p w14:paraId="2831C7E8" w14:textId="1BD44EAC"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Expertise in intelligence gathering, counterterrorism, and counterintelligence operations.</w:t>
      </w:r>
    </w:p>
    <w:p w14:paraId="441034F3" w14:textId="76C9C8AD"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Design and implementation of strategic security measures for organizations and government agencies.</w:t>
      </w:r>
    </w:p>
    <w:p w14:paraId="2F14C188" w14:textId="7C08B4BE" w:rsidR="008E038B" w:rsidRPr="008E038B" w:rsidRDefault="0459ED78" w:rsidP="0459ED78">
      <w:pPr>
        <w:pStyle w:val="ListParagraph"/>
        <w:numPr>
          <w:ilvl w:val="1"/>
          <w:numId w:val="6"/>
        </w:numPr>
        <w:spacing w:before="240" w:after="240"/>
        <w:rPr>
          <w:rFonts w:ascii="Arial" w:eastAsia="Arial" w:hAnsi="Arial" w:cs="Arial"/>
          <w:szCs w:val="20"/>
        </w:rPr>
      </w:pPr>
      <w:r w:rsidRPr="0459ED78">
        <w:t>Advanced intelligence gathering, counterterrorism, and crisis management solutions for both public and private sectors.</w:t>
      </w:r>
    </w:p>
    <w:p w14:paraId="4506B991" w14:textId="5B09B10A" w:rsidR="008E038B" w:rsidRPr="008E038B" w:rsidRDefault="0459ED78" w:rsidP="0459ED78">
      <w:pPr>
        <w:pStyle w:val="ListParagraph"/>
        <w:numPr>
          <w:ilvl w:val="0"/>
          <w:numId w:val="6"/>
        </w:numPr>
        <w:spacing w:before="240" w:after="240"/>
        <w:rPr>
          <w:rFonts w:ascii="Arial" w:eastAsia="Arial" w:hAnsi="Arial" w:cs="Arial"/>
          <w:b/>
          <w:bCs/>
          <w:szCs w:val="20"/>
        </w:rPr>
      </w:pPr>
      <w:r w:rsidRPr="0459ED78">
        <w:rPr>
          <w:rFonts w:ascii="Arial" w:eastAsia="Arial" w:hAnsi="Arial" w:cs="Arial"/>
          <w:b/>
          <w:bCs/>
          <w:szCs w:val="20"/>
        </w:rPr>
        <w:t>Crisis Management and Operational Efficiency</w:t>
      </w:r>
    </w:p>
    <w:p w14:paraId="166F347B" w14:textId="1129F2D6"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Experience in high-pressure environments, ensuring effective crisis response.</w:t>
      </w:r>
    </w:p>
    <w:p w14:paraId="1BE4A07B" w14:textId="26208B97"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Streamlined operational planning based on military precision and law enforcement discipline.</w:t>
      </w:r>
    </w:p>
    <w:p w14:paraId="65E3258A" w14:textId="311446CE"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Development of contingency and business continuity plans for both large-scale and targeted events.</w:t>
      </w:r>
    </w:p>
    <w:p w14:paraId="027C9F97" w14:textId="258426A7" w:rsidR="008E038B" w:rsidRPr="008E038B" w:rsidRDefault="0459ED78" w:rsidP="0459ED78">
      <w:pPr>
        <w:pStyle w:val="ListParagraph"/>
        <w:numPr>
          <w:ilvl w:val="0"/>
          <w:numId w:val="6"/>
        </w:numPr>
        <w:spacing w:before="240" w:after="240"/>
        <w:rPr>
          <w:rFonts w:ascii="Arial" w:eastAsia="Arial" w:hAnsi="Arial" w:cs="Arial"/>
          <w:b/>
          <w:bCs/>
          <w:szCs w:val="20"/>
        </w:rPr>
      </w:pPr>
      <w:r w:rsidRPr="0459ED78">
        <w:rPr>
          <w:rFonts w:ascii="Arial" w:eastAsia="Arial" w:hAnsi="Arial" w:cs="Arial"/>
          <w:b/>
          <w:bCs/>
          <w:szCs w:val="20"/>
        </w:rPr>
        <w:t>Intelligence and Investigations</w:t>
      </w:r>
    </w:p>
    <w:p w14:paraId="24CD5144" w14:textId="70ABFADD"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Advanced knowledge in investigative techniques, from criminal investigations to intelligence gathering.</w:t>
      </w:r>
    </w:p>
    <w:p w14:paraId="79EAE902" w14:textId="309756E8"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Application of intelligence methodologies to support corporate risk analysis and strategic decision-making.</w:t>
      </w:r>
    </w:p>
    <w:p w14:paraId="743884A8" w14:textId="630AFF98" w:rsidR="0081116C" w:rsidRPr="00066B04" w:rsidRDefault="0459ED78" w:rsidP="0081116C">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Expertise in cyber intelligence and counter-cyber threats.</w:t>
      </w:r>
    </w:p>
    <w:p w14:paraId="73D62C59" w14:textId="507C4D8A" w:rsidR="008E038B" w:rsidRPr="008E038B" w:rsidRDefault="0459ED78" w:rsidP="0459ED78">
      <w:pPr>
        <w:pStyle w:val="ListParagraph"/>
        <w:numPr>
          <w:ilvl w:val="0"/>
          <w:numId w:val="6"/>
        </w:numPr>
        <w:spacing w:before="240" w:after="240"/>
        <w:rPr>
          <w:rFonts w:ascii="Arial" w:eastAsia="Arial" w:hAnsi="Arial" w:cs="Arial"/>
          <w:b/>
          <w:bCs/>
          <w:szCs w:val="20"/>
        </w:rPr>
      </w:pPr>
      <w:r w:rsidRPr="0459ED78">
        <w:rPr>
          <w:rFonts w:ascii="Arial" w:eastAsia="Arial" w:hAnsi="Arial" w:cs="Arial"/>
          <w:b/>
          <w:bCs/>
          <w:szCs w:val="20"/>
        </w:rPr>
        <w:t>Leadership and Training</w:t>
      </w:r>
    </w:p>
    <w:p w14:paraId="7563EF0D" w14:textId="07DDBFC6"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Leadership training based on military leadership principles and law enforcement experiences.</w:t>
      </w:r>
    </w:p>
    <w:p w14:paraId="5690BE9C" w14:textId="5757D704"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Crisis leadership training, decision-making under pressure, and strategic visioning.</w:t>
      </w:r>
    </w:p>
    <w:p w14:paraId="0A00E1C6" w14:textId="60702DD8"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Customized training programs for law enforcement, corporate security teams, and government agencies.</w:t>
      </w:r>
    </w:p>
    <w:p w14:paraId="62FD05E7" w14:textId="3C7606BA" w:rsidR="008E038B" w:rsidRPr="008E038B" w:rsidRDefault="0459ED78" w:rsidP="0459ED78">
      <w:pPr>
        <w:pStyle w:val="ListParagraph"/>
        <w:numPr>
          <w:ilvl w:val="1"/>
          <w:numId w:val="6"/>
        </w:numPr>
        <w:spacing w:before="240" w:after="240"/>
        <w:rPr>
          <w:color w:val="000000" w:themeColor="text2"/>
          <w:szCs w:val="20"/>
        </w:rPr>
      </w:pPr>
      <w:r w:rsidRPr="0459ED78">
        <w:t>Tailored leadership programs for executives, law enforcement officers, and military leaders to enhance decision-making, teamwork, and resilience.</w:t>
      </w:r>
    </w:p>
    <w:p w14:paraId="21B3BE23" w14:textId="038C6B92" w:rsidR="008E038B" w:rsidRPr="008E038B" w:rsidRDefault="0459ED78" w:rsidP="0459ED78">
      <w:pPr>
        <w:pStyle w:val="ListParagraph"/>
        <w:numPr>
          <w:ilvl w:val="1"/>
          <w:numId w:val="6"/>
        </w:numPr>
        <w:spacing w:before="240" w:after="240"/>
        <w:rPr>
          <w:color w:val="000000" w:themeColor="text2"/>
          <w:szCs w:val="20"/>
        </w:rPr>
      </w:pPr>
      <w:r w:rsidRPr="0459ED78">
        <w:t>Organizational restructuring and change management that aligns teams and resources with strategic objectives for maximum efficiency.</w:t>
      </w:r>
    </w:p>
    <w:p w14:paraId="3A81F078" w14:textId="43A4539B" w:rsidR="008E038B" w:rsidRPr="008E038B" w:rsidRDefault="0459ED78" w:rsidP="0459ED78">
      <w:pPr>
        <w:pStyle w:val="ListParagraph"/>
        <w:numPr>
          <w:ilvl w:val="0"/>
          <w:numId w:val="6"/>
        </w:numPr>
        <w:spacing w:before="240" w:after="240"/>
        <w:rPr>
          <w:b/>
          <w:bCs/>
          <w:color w:val="000000" w:themeColor="text2"/>
          <w:szCs w:val="20"/>
        </w:rPr>
      </w:pPr>
      <w:r w:rsidRPr="0459ED78">
        <w:rPr>
          <w:b/>
          <w:bCs/>
        </w:rPr>
        <w:t>Corporate Security and Cybersecurity</w:t>
      </w:r>
    </w:p>
    <w:p w14:paraId="5DC05EE1" w14:textId="77777777" w:rsidR="00F0243E" w:rsidRDefault="0459ED78" w:rsidP="00F0243E">
      <w:pPr>
        <w:pStyle w:val="ListParagraph"/>
        <w:spacing w:before="240" w:after="240"/>
      </w:pPr>
      <w:r w:rsidRPr="0459ED78">
        <w:t xml:space="preserve">       a.   Development and implementation of comprehensive security programs, from physical     </w:t>
      </w:r>
      <w:r w:rsidR="008E038B">
        <w:tab/>
      </w:r>
      <w:r w:rsidRPr="0459ED78">
        <w:t>security measures to advanced cybersecurity protocols.</w:t>
      </w:r>
    </w:p>
    <w:p w14:paraId="56343419" w14:textId="54134F3B" w:rsidR="008E038B" w:rsidRPr="00F0243E" w:rsidRDefault="00735C41" w:rsidP="00735C41">
      <w:pPr>
        <w:pStyle w:val="ListParagraph"/>
        <w:spacing w:before="240" w:after="240"/>
        <w:rPr>
          <w:color w:val="000000" w:themeColor="text2"/>
          <w:szCs w:val="20"/>
        </w:rPr>
      </w:pPr>
      <w:r>
        <w:t xml:space="preserve">       </w:t>
      </w:r>
      <w:r w:rsidR="0459ED78" w:rsidRPr="0459ED78">
        <w:t>b.   Expertise in securing sensitive data, intellectual property, and digital infrastructure</w:t>
      </w:r>
      <w:r>
        <w:t xml:space="preserve">  </w:t>
      </w:r>
      <w:r w:rsidR="0459ED78" w:rsidRPr="0459ED78">
        <w:t>against cyber threats.</w:t>
      </w:r>
    </w:p>
    <w:p w14:paraId="2CE89749" w14:textId="738DF721" w:rsidR="008E038B" w:rsidRPr="008E038B" w:rsidRDefault="0459ED78" w:rsidP="0459ED78">
      <w:pPr>
        <w:pStyle w:val="ListParagraph"/>
        <w:spacing w:before="240" w:after="240"/>
        <w:rPr>
          <w:color w:val="000000" w:themeColor="text2"/>
          <w:szCs w:val="20"/>
        </w:rPr>
      </w:pPr>
      <w:r w:rsidRPr="0459ED78">
        <w:lastRenderedPageBreak/>
        <w:t xml:space="preserve">       c.   Tactical cybersecurity measures rooted in military and intelligence community </w:t>
      </w:r>
      <w:r w:rsidR="008E038B">
        <w:tab/>
      </w:r>
      <w:r w:rsidR="008E038B">
        <w:tab/>
      </w:r>
      <w:r w:rsidRPr="0459ED78">
        <w:t>experience.</w:t>
      </w:r>
    </w:p>
    <w:p w14:paraId="72415F96" w14:textId="70165A9E" w:rsidR="008E038B" w:rsidRPr="008E038B" w:rsidRDefault="0459ED78" w:rsidP="0459ED78">
      <w:pPr>
        <w:pStyle w:val="ListParagraph"/>
        <w:numPr>
          <w:ilvl w:val="0"/>
          <w:numId w:val="6"/>
        </w:numPr>
        <w:spacing w:before="240" w:after="240"/>
        <w:rPr>
          <w:rFonts w:ascii="Arial" w:eastAsia="Arial" w:hAnsi="Arial" w:cs="Arial"/>
          <w:b/>
          <w:bCs/>
          <w:szCs w:val="20"/>
        </w:rPr>
      </w:pPr>
      <w:r w:rsidRPr="0459ED78">
        <w:rPr>
          <w:rFonts w:ascii="Arial" w:eastAsia="Arial" w:hAnsi="Arial" w:cs="Arial"/>
          <w:b/>
          <w:bCs/>
          <w:szCs w:val="20"/>
        </w:rPr>
        <w:t>Technology and Innovation</w:t>
      </w:r>
    </w:p>
    <w:p w14:paraId="4FFC5D05" w14:textId="6B37DC6E"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Advancements in surveillance, cybersecurity, and tactical technologies.</w:t>
      </w:r>
    </w:p>
    <w:p w14:paraId="3C215ECC" w14:textId="678DB5B1"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Solutions in data analysis and digital forensics.</w:t>
      </w:r>
    </w:p>
    <w:p w14:paraId="39E6E778" w14:textId="60BD571E" w:rsidR="008E038B" w:rsidRPr="008E038B" w:rsidRDefault="0459ED78" w:rsidP="0459ED78">
      <w:pPr>
        <w:pStyle w:val="ListParagraph"/>
        <w:numPr>
          <w:ilvl w:val="1"/>
          <w:numId w:val="6"/>
        </w:numPr>
        <w:spacing w:before="240" w:after="240"/>
        <w:rPr>
          <w:rFonts w:ascii="Arial" w:eastAsia="Arial" w:hAnsi="Arial" w:cs="Arial"/>
          <w:szCs w:val="20"/>
        </w:rPr>
      </w:pPr>
      <w:r w:rsidRPr="0459ED78">
        <w:rPr>
          <w:rFonts w:ascii="Arial" w:eastAsia="Arial" w:hAnsi="Arial" w:cs="Arial"/>
          <w:szCs w:val="20"/>
        </w:rPr>
        <w:t>Integration of new technologies into existing systems for better operational performance.</w:t>
      </w:r>
    </w:p>
    <w:p w14:paraId="330F2CB2" w14:textId="0033E2B7" w:rsidR="008E038B" w:rsidRPr="008E038B" w:rsidRDefault="008E038B" w:rsidP="0459ED78">
      <w:pPr>
        <w:pStyle w:val="ListParagraph"/>
        <w:spacing w:before="240" w:after="240"/>
        <w:ind w:left="1440"/>
        <w:rPr>
          <w:rFonts w:ascii="Arial" w:eastAsia="Arial" w:hAnsi="Arial" w:cs="Arial"/>
          <w:szCs w:val="20"/>
        </w:rPr>
      </w:pPr>
    </w:p>
    <w:p w14:paraId="1D3D50D1" w14:textId="35AAAF65" w:rsidR="008E038B" w:rsidRPr="008E038B" w:rsidRDefault="008E038B" w:rsidP="0459ED78">
      <w:pPr>
        <w:spacing w:before="240" w:after="240"/>
        <w:rPr>
          <w:rFonts w:ascii="Arial" w:eastAsia="Arial" w:hAnsi="Arial" w:cs="Arial"/>
          <w:b/>
          <w:bCs/>
          <w:szCs w:val="20"/>
        </w:rPr>
      </w:pPr>
    </w:p>
    <w:p w14:paraId="06262416" w14:textId="0B3E5EE3" w:rsidR="008E038B" w:rsidRPr="008E038B" w:rsidRDefault="0459ED78" w:rsidP="0459ED78">
      <w:pPr>
        <w:spacing w:before="240" w:after="240"/>
        <w:rPr>
          <w:rFonts w:ascii="Arial" w:eastAsia="Arial" w:hAnsi="Arial" w:cs="Arial"/>
          <w:b/>
          <w:bCs/>
          <w:sz w:val="28"/>
          <w:szCs w:val="28"/>
          <w:u w:val="single"/>
        </w:rPr>
      </w:pPr>
      <w:r w:rsidRPr="0459ED78">
        <w:rPr>
          <w:rFonts w:ascii="Arial" w:eastAsia="Arial" w:hAnsi="Arial" w:cs="Arial"/>
          <w:b/>
          <w:bCs/>
          <w:sz w:val="28"/>
          <w:szCs w:val="28"/>
          <w:u w:val="single"/>
        </w:rPr>
        <w:t>Value Proposition:</w:t>
      </w:r>
    </w:p>
    <w:p w14:paraId="62944BC5" w14:textId="0A5C6E32"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Comprehensive, Proven Expertise</w:t>
      </w:r>
      <w:r w:rsidRPr="0459ED78">
        <w:rPr>
          <w:rFonts w:ascii="Arial" w:eastAsia="Arial" w:hAnsi="Arial" w:cs="Arial"/>
          <w:szCs w:val="20"/>
        </w:rPr>
        <w:t>: Our consultants are veterans in their fields, bringing a wealth of experience from highly sensitive, real-world operations. We translate this experience into actionable insights, delivering solutions grounded in tested methodologies.</w:t>
      </w:r>
    </w:p>
    <w:p w14:paraId="1FDF439E" w14:textId="38709C8E"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Cross-Sector Knowledge</w:t>
      </w:r>
      <w:r w:rsidRPr="0459ED78">
        <w:rPr>
          <w:rFonts w:ascii="Arial" w:eastAsia="Arial" w:hAnsi="Arial" w:cs="Arial"/>
          <w:szCs w:val="20"/>
        </w:rPr>
        <w:t>: The convergence of law enforcement, military, and intelligence backgrounds allows us to approach problems from multiple perspectives, ensuring more robust, nuanced, and holistic solutions.</w:t>
      </w:r>
    </w:p>
    <w:p w14:paraId="0727E204" w14:textId="14AD4BB9"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Rapid and Effective Response</w:t>
      </w:r>
      <w:r w:rsidRPr="0459ED78">
        <w:rPr>
          <w:rFonts w:ascii="Arial" w:eastAsia="Arial" w:hAnsi="Arial" w:cs="Arial"/>
          <w:szCs w:val="20"/>
        </w:rPr>
        <w:t>: Whether it’s a national security threat, a corporate investigation, or a high-risk operational situation, our team can mobilize quickly and deploy the right resources for a swift response.</w:t>
      </w:r>
    </w:p>
    <w:p w14:paraId="6B7A1A12" w14:textId="22C898AC"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b/>
          <w:bCs/>
        </w:rPr>
        <w:t>Adaptability and Agility</w:t>
      </w:r>
      <w:r w:rsidRPr="0459ED78">
        <w:t>: Our diverse backgrounds give us the flexibility to adjust quickly to changes in the business landscape or security environment. We specialize in guiding organizations through transitions, ensuring resilience in an ever-changing global market.</w:t>
      </w:r>
    </w:p>
    <w:p w14:paraId="05510303" w14:textId="0451B929"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Customized Solutions</w:t>
      </w:r>
      <w:r w:rsidRPr="0459ED78">
        <w:rPr>
          <w:rFonts w:ascii="Arial" w:eastAsia="Arial" w:hAnsi="Arial" w:cs="Arial"/>
          <w:szCs w:val="20"/>
        </w:rPr>
        <w:t>: No two challenges are the same. We work closely with our clients to understand their specific needs, delivering tailored solutions that solve their most critical issues effectively.</w:t>
      </w:r>
    </w:p>
    <w:p w14:paraId="75DA73FD" w14:textId="74ED4CF7"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b/>
          <w:bCs/>
        </w:rPr>
        <w:t>Crisis Management with Precision and Clarity</w:t>
      </w:r>
      <w:r w:rsidRPr="0459ED78">
        <w:t>: Drawing from military and intelligence operations, we are skilled at managing crises with efficiency and clarity. We provide tailored crisis management plans, rapid response strategies, and post-crisis recovery, ensuring minimal impact on operations and resources.</w:t>
      </w:r>
    </w:p>
    <w:p w14:paraId="3FA43B55" w14:textId="08BEBE9C"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Confidentiality and Integrity</w:t>
      </w:r>
      <w:r w:rsidRPr="0459ED78">
        <w:rPr>
          <w:rFonts w:ascii="Arial" w:eastAsia="Arial" w:hAnsi="Arial" w:cs="Arial"/>
          <w:szCs w:val="20"/>
        </w:rPr>
        <w:t>: With a track record of handling highly sensitive information, TDCG prioritizes confidentiality, ethics, and integrity in all our engagements.</w:t>
      </w:r>
    </w:p>
    <w:p w14:paraId="030546B5" w14:textId="2D9CEF6B" w:rsidR="008E038B" w:rsidRPr="008E038B" w:rsidRDefault="0459ED78" w:rsidP="0459ED78">
      <w:pPr>
        <w:pStyle w:val="ListParagraph"/>
        <w:numPr>
          <w:ilvl w:val="0"/>
          <w:numId w:val="5"/>
        </w:numPr>
        <w:spacing w:before="240" w:after="240"/>
        <w:rPr>
          <w:rFonts w:ascii="Arial" w:eastAsia="Arial" w:hAnsi="Arial" w:cs="Arial"/>
          <w:szCs w:val="20"/>
        </w:rPr>
      </w:pPr>
      <w:r w:rsidRPr="0459ED78">
        <w:rPr>
          <w:rFonts w:ascii="Arial" w:eastAsia="Arial" w:hAnsi="Arial" w:cs="Arial"/>
          <w:b/>
          <w:bCs/>
          <w:szCs w:val="20"/>
        </w:rPr>
        <w:t>Scalable Solutions for Any Organization</w:t>
      </w:r>
      <w:r w:rsidRPr="0459ED78">
        <w:rPr>
          <w:rFonts w:ascii="Arial" w:eastAsia="Arial" w:hAnsi="Arial" w:cs="Arial"/>
          <w:szCs w:val="20"/>
        </w:rPr>
        <w:t>: From small enterprises to large government bodies, we provide scalable strategies and consulting services that adapt to the size and scope of any organization’s needs.</w:t>
      </w:r>
    </w:p>
    <w:p w14:paraId="6013760F" w14:textId="5E90D3D4" w:rsidR="008E038B" w:rsidRPr="008E038B" w:rsidRDefault="008E038B" w:rsidP="0459ED78">
      <w:pPr>
        <w:spacing w:before="240" w:after="240"/>
        <w:rPr>
          <w:b/>
          <w:bCs/>
        </w:rPr>
      </w:pPr>
    </w:p>
    <w:p w14:paraId="2ECBBC6E" w14:textId="112B1DA9" w:rsidR="008E038B" w:rsidRPr="008E038B" w:rsidRDefault="0459ED78" w:rsidP="0459ED78">
      <w:pPr>
        <w:spacing w:before="240" w:after="240"/>
        <w:rPr>
          <w:b/>
          <w:bCs/>
          <w:sz w:val="28"/>
          <w:szCs w:val="28"/>
          <w:u w:val="single"/>
        </w:rPr>
      </w:pPr>
      <w:r w:rsidRPr="0459ED78">
        <w:rPr>
          <w:b/>
          <w:bCs/>
          <w:sz w:val="28"/>
          <w:szCs w:val="28"/>
          <w:u w:val="single"/>
        </w:rPr>
        <w:t>Target Clients:</w:t>
      </w:r>
    </w:p>
    <w:p w14:paraId="02D1C6C8" w14:textId="582EE954" w:rsidR="008E038B" w:rsidRPr="008E038B" w:rsidRDefault="0459ED78" w:rsidP="0459ED78">
      <w:pPr>
        <w:pStyle w:val="ListParagraph"/>
        <w:numPr>
          <w:ilvl w:val="0"/>
          <w:numId w:val="1"/>
        </w:numPr>
        <w:spacing w:before="240" w:after="240"/>
      </w:pPr>
      <w:r w:rsidRPr="0459ED78">
        <w:rPr>
          <w:b/>
          <w:bCs/>
        </w:rPr>
        <w:t>Government and Law Enforcement Agencies</w:t>
      </w:r>
      <w:r w:rsidRPr="0459ED78">
        <w:t>: National security, defense, and law enforcement organizations seeking strategic advice, intelligence, and leadership training.</w:t>
      </w:r>
    </w:p>
    <w:p w14:paraId="01F69A74" w14:textId="738600B9" w:rsidR="008E038B" w:rsidRPr="008E038B" w:rsidRDefault="0459ED78" w:rsidP="0459ED78">
      <w:pPr>
        <w:pStyle w:val="ListParagraph"/>
        <w:numPr>
          <w:ilvl w:val="0"/>
          <w:numId w:val="1"/>
        </w:numPr>
        <w:spacing w:before="240" w:after="240"/>
      </w:pPr>
      <w:r w:rsidRPr="0459ED78">
        <w:rPr>
          <w:b/>
          <w:bCs/>
        </w:rPr>
        <w:t>Private Sector and Corporations</w:t>
      </w:r>
      <w:r w:rsidRPr="0459ED78">
        <w:t>: Businesses requiring robust security, operational improvements, crisis management, and leadership development.</w:t>
      </w:r>
    </w:p>
    <w:p w14:paraId="6A19DC23" w14:textId="1AA90581" w:rsidR="008E038B" w:rsidRPr="008E038B" w:rsidRDefault="0459ED78" w:rsidP="0459ED78">
      <w:pPr>
        <w:pStyle w:val="ListParagraph"/>
        <w:numPr>
          <w:ilvl w:val="0"/>
          <w:numId w:val="1"/>
        </w:numPr>
        <w:spacing w:before="240" w:after="240"/>
      </w:pPr>
      <w:r w:rsidRPr="0459ED78">
        <w:rPr>
          <w:b/>
          <w:bCs/>
        </w:rPr>
        <w:t>Non-Governmental Organizations (NGOs)</w:t>
      </w:r>
      <w:r w:rsidRPr="0459ED78">
        <w:t>: NGOs needing expert advice on operational resilience and safety, particularly in conflict zones.</w:t>
      </w:r>
    </w:p>
    <w:p w14:paraId="1AC6CE06" w14:textId="4AC625B6" w:rsidR="008E038B" w:rsidRPr="008E038B" w:rsidRDefault="0459ED78" w:rsidP="0459ED78">
      <w:pPr>
        <w:pStyle w:val="ListParagraph"/>
        <w:numPr>
          <w:ilvl w:val="0"/>
          <w:numId w:val="1"/>
        </w:numPr>
        <w:spacing w:before="240" w:after="240"/>
      </w:pPr>
      <w:r w:rsidRPr="0459ED78">
        <w:rPr>
          <w:b/>
          <w:bCs/>
        </w:rPr>
        <w:t>Defense Contractors</w:t>
      </w:r>
      <w:r w:rsidRPr="0459ED78">
        <w:t>: Companies in the defense and security industries seeking strategic consulting for mission-critical operations and innovation.</w:t>
      </w:r>
    </w:p>
    <w:p w14:paraId="5C3F517D" w14:textId="36C3AAA3" w:rsidR="008E038B" w:rsidRPr="008E038B" w:rsidRDefault="0459ED78" w:rsidP="0459ED78">
      <w:pPr>
        <w:pStyle w:val="ListParagraph"/>
        <w:numPr>
          <w:ilvl w:val="0"/>
          <w:numId w:val="1"/>
        </w:numPr>
        <w:spacing w:before="240" w:after="240"/>
      </w:pPr>
      <w:r w:rsidRPr="0459ED78">
        <w:rPr>
          <w:b/>
          <w:bCs/>
        </w:rPr>
        <w:t>Startups and Entrepreneurs</w:t>
      </w:r>
      <w:r w:rsidRPr="0459ED78">
        <w:t>: New businesses that need guidance on risk management, strategic planning, and building resilient organizational structures.</w:t>
      </w:r>
    </w:p>
    <w:p w14:paraId="26710EB7" w14:textId="6BF378EE" w:rsidR="008E038B" w:rsidRPr="008E038B" w:rsidRDefault="008E038B" w:rsidP="0459ED78">
      <w:pPr>
        <w:pStyle w:val="ListParagraph"/>
        <w:spacing w:before="240" w:after="240"/>
        <w:rPr>
          <w:rFonts w:ascii="Arial" w:eastAsia="Arial" w:hAnsi="Arial" w:cs="Arial"/>
          <w:szCs w:val="20"/>
        </w:rPr>
      </w:pPr>
    </w:p>
    <w:p w14:paraId="50FCF864" w14:textId="5FEED542" w:rsidR="008E038B" w:rsidRDefault="0459ED78" w:rsidP="0459ED78">
      <w:pPr>
        <w:spacing w:before="240" w:after="240"/>
        <w:rPr>
          <w:rFonts w:ascii="Arial" w:eastAsia="Arial" w:hAnsi="Arial" w:cs="Arial"/>
          <w:szCs w:val="20"/>
        </w:rPr>
      </w:pPr>
      <w:r w:rsidRPr="0459ED78">
        <w:rPr>
          <w:rFonts w:ascii="Arial" w:eastAsia="Arial" w:hAnsi="Arial" w:cs="Arial"/>
          <w:szCs w:val="20"/>
        </w:rPr>
        <w:t>Top Dogs Consulting Group combines unparalleled expertise from the Military, Law Enforcement, Intelligence, and Business Management sectors to offer integrated, strategic consulting services that empower organizations to thrive amid complexity and uncertainty.</w:t>
      </w:r>
    </w:p>
    <w:p w14:paraId="550718DD" w14:textId="77777777" w:rsidR="00F515BF" w:rsidRDefault="00F515BF" w:rsidP="0459ED78">
      <w:pPr>
        <w:spacing w:before="240" w:after="240"/>
        <w:rPr>
          <w:rFonts w:ascii="Arial" w:eastAsia="Arial" w:hAnsi="Arial" w:cs="Arial"/>
          <w:szCs w:val="20"/>
        </w:rPr>
      </w:pPr>
    </w:p>
    <w:p w14:paraId="34D5EDB0" w14:textId="77777777" w:rsidR="00F515BF" w:rsidRDefault="00F515BF" w:rsidP="0459ED78">
      <w:pPr>
        <w:spacing w:before="240" w:after="240"/>
        <w:rPr>
          <w:rFonts w:ascii="Arial" w:eastAsia="Arial" w:hAnsi="Arial" w:cs="Arial"/>
          <w:szCs w:val="20"/>
        </w:rPr>
      </w:pPr>
    </w:p>
    <w:p w14:paraId="05D9BB9F" w14:textId="77777777" w:rsidR="00F515BF" w:rsidRDefault="00F515BF" w:rsidP="0459ED78">
      <w:pPr>
        <w:spacing w:before="240" w:after="240"/>
        <w:rPr>
          <w:rFonts w:ascii="Arial" w:eastAsia="Arial" w:hAnsi="Arial" w:cs="Arial"/>
          <w:szCs w:val="20"/>
        </w:rPr>
      </w:pPr>
    </w:p>
    <w:p w14:paraId="3EE0B9E9" w14:textId="3F4B83C6" w:rsidR="00F515BF" w:rsidRDefault="00551282" w:rsidP="0459ED78">
      <w:pPr>
        <w:spacing w:before="240" w:after="240"/>
        <w:rPr>
          <w:b/>
          <w:bCs/>
          <w:sz w:val="28"/>
          <w:szCs w:val="28"/>
          <w:u w:val="single"/>
        </w:rPr>
      </w:pPr>
      <w:r w:rsidRPr="00930B5F">
        <w:rPr>
          <w:b/>
          <w:bCs/>
          <w:sz w:val="28"/>
          <w:szCs w:val="28"/>
          <w:u w:val="single"/>
        </w:rPr>
        <w:t>Certificates</w:t>
      </w:r>
      <w:r w:rsidR="00900A03" w:rsidRPr="00930B5F">
        <w:rPr>
          <w:b/>
          <w:bCs/>
          <w:sz w:val="28"/>
          <w:szCs w:val="28"/>
          <w:u w:val="single"/>
        </w:rPr>
        <w:t>/Licenses</w:t>
      </w:r>
    </w:p>
    <w:p w14:paraId="70F8DA63" w14:textId="06BB28E6" w:rsidR="001075CD" w:rsidRDefault="003C75AA" w:rsidP="0459ED78">
      <w:pPr>
        <w:spacing w:before="240" w:after="240"/>
        <w:rPr>
          <w:szCs w:val="20"/>
        </w:rPr>
      </w:pPr>
      <w:r w:rsidRPr="003C75AA">
        <w:rPr>
          <w:szCs w:val="20"/>
        </w:rPr>
        <w:t>-TWIC</w:t>
      </w:r>
      <w:r>
        <w:rPr>
          <w:szCs w:val="20"/>
        </w:rPr>
        <w:t xml:space="preserve"> </w:t>
      </w:r>
      <w:r w:rsidR="00395B7F">
        <w:rPr>
          <w:szCs w:val="20"/>
        </w:rPr>
        <w:t>Card</w:t>
      </w:r>
    </w:p>
    <w:p w14:paraId="3A418832" w14:textId="0B8E19DC" w:rsidR="00395B7F" w:rsidRDefault="00395B7F" w:rsidP="0459ED78">
      <w:pPr>
        <w:spacing w:before="240" w:after="240"/>
        <w:rPr>
          <w:szCs w:val="20"/>
        </w:rPr>
      </w:pPr>
      <w:r>
        <w:rPr>
          <w:szCs w:val="20"/>
        </w:rPr>
        <w:t>-</w:t>
      </w:r>
      <w:r w:rsidR="006E5692">
        <w:rPr>
          <w:szCs w:val="20"/>
        </w:rPr>
        <w:t>F</w:t>
      </w:r>
      <w:r w:rsidR="00BC14C7">
        <w:rPr>
          <w:szCs w:val="20"/>
        </w:rPr>
        <w:t>lorida D License (Security Guard license)</w:t>
      </w:r>
    </w:p>
    <w:p w14:paraId="6657E0FD" w14:textId="2E78A6CE" w:rsidR="00BC14C7" w:rsidRDefault="00BC14C7" w:rsidP="0459ED78">
      <w:pPr>
        <w:spacing w:before="240" w:after="240"/>
        <w:rPr>
          <w:szCs w:val="20"/>
        </w:rPr>
      </w:pPr>
      <w:r>
        <w:rPr>
          <w:szCs w:val="20"/>
        </w:rPr>
        <w:t>-Florida G License</w:t>
      </w:r>
      <w:r w:rsidR="0087332E">
        <w:rPr>
          <w:szCs w:val="20"/>
        </w:rPr>
        <w:t xml:space="preserve"> (Statewide Weapons License)</w:t>
      </w:r>
    </w:p>
    <w:p w14:paraId="5DBE2DC1" w14:textId="2ED28844" w:rsidR="0087332E" w:rsidRDefault="0087332E" w:rsidP="0459ED78">
      <w:pPr>
        <w:spacing w:before="240" w:after="240"/>
        <w:rPr>
          <w:szCs w:val="20"/>
        </w:rPr>
      </w:pPr>
      <w:r>
        <w:rPr>
          <w:szCs w:val="20"/>
        </w:rPr>
        <w:t>-Florida C License (</w:t>
      </w:r>
      <w:r w:rsidR="003B00D5">
        <w:rPr>
          <w:szCs w:val="20"/>
        </w:rPr>
        <w:t>Private Investigator License)</w:t>
      </w:r>
    </w:p>
    <w:p w14:paraId="0604C371" w14:textId="0266D8BF" w:rsidR="003B00D5" w:rsidRDefault="003B00D5" w:rsidP="0459ED78">
      <w:pPr>
        <w:spacing w:before="240" w:after="240"/>
        <w:rPr>
          <w:szCs w:val="20"/>
        </w:rPr>
      </w:pPr>
      <w:r>
        <w:rPr>
          <w:szCs w:val="20"/>
        </w:rPr>
        <w:t>-Florida A License (</w:t>
      </w:r>
      <w:r w:rsidR="002D302E">
        <w:rPr>
          <w:szCs w:val="20"/>
        </w:rPr>
        <w:t>Private Investigator Agency License)</w:t>
      </w:r>
    </w:p>
    <w:p w14:paraId="14DC0338" w14:textId="3C08C710" w:rsidR="002D302E" w:rsidRDefault="002D302E" w:rsidP="0459ED78">
      <w:pPr>
        <w:spacing w:before="240" w:after="240"/>
        <w:rPr>
          <w:szCs w:val="20"/>
        </w:rPr>
      </w:pPr>
      <w:r>
        <w:rPr>
          <w:szCs w:val="20"/>
        </w:rPr>
        <w:t>-Florida Carry Concealed License</w:t>
      </w:r>
    </w:p>
    <w:p w14:paraId="48E2C791" w14:textId="61E2E915" w:rsidR="00376530" w:rsidRDefault="00DB01C4" w:rsidP="0459ED78">
      <w:pPr>
        <w:spacing w:before="240" w:after="240"/>
        <w:rPr>
          <w:szCs w:val="20"/>
        </w:rPr>
      </w:pPr>
      <w:r>
        <w:rPr>
          <w:szCs w:val="20"/>
        </w:rPr>
        <w:t>-</w:t>
      </w:r>
      <w:r w:rsidR="00E832CA">
        <w:rPr>
          <w:szCs w:val="20"/>
        </w:rPr>
        <w:t>CPR/First Aid/</w:t>
      </w:r>
      <w:r w:rsidR="00340A1F">
        <w:rPr>
          <w:szCs w:val="20"/>
        </w:rPr>
        <w:t>AED/BLS Adult and Pedia</w:t>
      </w:r>
      <w:r w:rsidR="004A11F8">
        <w:rPr>
          <w:szCs w:val="20"/>
        </w:rPr>
        <w:t>tric certified and certified instructors</w:t>
      </w:r>
    </w:p>
    <w:p w14:paraId="523B58BE" w14:textId="48A33CBF" w:rsidR="0027171F" w:rsidRDefault="0027171F" w:rsidP="0459ED78">
      <w:pPr>
        <w:spacing w:before="240" w:after="240"/>
        <w:rPr>
          <w:szCs w:val="20"/>
        </w:rPr>
      </w:pPr>
      <w:r>
        <w:rPr>
          <w:szCs w:val="20"/>
        </w:rPr>
        <w:t>-</w:t>
      </w:r>
      <w:r w:rsidR="00497FE1">
        <w:rPr>
          <w:szCs w:val="20"/>
        </w:rPr>
        <w:t>Current Florida Drivers License</w:t>
      </w:r>
    </w:p>
    <w:p w14:paraId="24D26D66" w14:textId="6F5704C5" w:rsidR="003F4057" w:rsidRDefault="00497FE1" w:rsidP="0459ED78">
      <w:pPr>
        <w:spacing w:before="240" w:after="240"/>
        <w:rPr>
          <w:szCs w:val="20"/>
        </w:rPr>
      </w:pPr>
      <w:r>
        <w:rPr>
          <w:szCs w:val="20"/>
        </w:rPr>
        <w:t>-</w:t>
      </w:r>
      <w:r w:rsidR="000F2878">
        <w:rPr>
          <w:szCs w:val="20"/>
        </w:rPr>
        <w:t xml:space="preserve">Current Passports </w:t>
      </w:r>
    </w:p>
    <w:p w14:paraId="62F328E9" w14:textId="77777777" w:rsidR="0053570E" w:rsidRDefault="0053570E" w:rsidP="0459ED78">
      <w:pPr>
        <w:spacing w:before="240" w:after="240"/>
        <w:rPr>
          <w:szCs w:val="20"/>
        </w:rPr>
      </w:pPr>
    </w:p>
    <w:p w14:paraId="1B1B7098" w14:textId="77777777" w:rsidR="00DB01C4" w:rsidRPr="003C75AA" w:rsidRDefault="00DB01C4" w:rsidP="0459ED78">
      <w:pPr>
        <w:spacing w:before="240" w:after="240"/>
        <w:rPr>
          <w:szCs w:val="20"/>
        </w:rPr>
      </w:pPr>
    </w:p>
    <w:sectPr w:rsidR="00DB01C4" w:rsidRPr="003C75AA" w:rsidSect="004D69D7">
      <w:pgSz w:w="12240" w:h="15840"/>
      <w:pgMar w:top="907" w:right="1512" w:bottom="720" w:left="136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61DB" w14:textId="77777777" w:rsidR="000D2B32" w:rsidRDefault="000D2B32">
      <w:pPr>
        <w:spacing w:after="0"/>
      </w:pPr>
      <w:r>
        <w:separator/>
      </w:r>
    </w:p>
  </w:endnote>
  <w:endnote w:type="continuationSeparator" w:id="0">
    <w:p w14:paraId="3E4F596A" w14:textId="77777777" w:rsidR="000D2B32" w:rsidRDefault="000D2B32">
      <w:pPr>
        <w:spacing w:after="0"/>
      </w:pPr>
      <w:r>
        <w:continuationSeparator/>
      </w:r>
    </w:p>
  </w:endnote>
  <w:endnote w:type="continuationNotice" w:id="1">
    <w:p w14:paraId="21EA0432" w14:textId="77777777" w:rsidR="000D2B32" w:rsidRDefault="000D2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D744" w14:textId="77777777" w:rsidR="000D2B32" w:rsidRDefault="000D2B32">
      <w:pPr>
        <w:spacing w:after="0"/>
      </w:pPr>
      <w:r>
        <w:separator/>
      </w:r>
    </w:p>
  </w:footnote>
  <w:footnote w:type="continuationSeparator" w:id="0">
    <w:p w14:paraId="27835EAC" w14:textId="77777777" w:rsidR="000D2B32" w:rsidRDefault="000D2B32">
      <w:pPr>
        <w:spacing w:after="0"/>
      </w:pPr>
      <w:r>
        <w:continuationSeparator/>
      </w:r>
    </w:p>
  </w:footnote>
  <w:footnote w:type="continuationNotice" w:id="1">
    <w:p w14:paraId="53EE638E" w14:textId="77777777" w:rsidR="000D2B32" w:rsidRDefault="000D2B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126B4DAA"/>
    <w:multiLevelType w:val="hybridMultilevel"/>
    <w:tmpl w:val="FFFFFFFF"/>
    <w:lvl w:ilvl="0" w:tplc="5F78182E">
      <w:start w:val="1"/>
      <w:numFmt w:val="bullet"/>
      <w:lvlText w:val=""/>
      <w:lvlJc w:val="left"/>
      <w:pPr>
        <w:ind w:left="720" w:hanging="360"/>
      </w:pPr>
      <w:rPr>
        <w:rFonts w:ascii="Symbol" w:hAnsi="Symbol" w:hint="default"/>
      </w:rPr>
    </w:lvl>
    <w:lvl w:ilvl="1" w:tplc="0ABE9692">
      <w:start w:val="1"/>
      <w:numFmt w:val="bullet"/>
      <w:lvlText w:val="o"/>
      <w:lvlJc w:val="left"/>
      <w:pPr>
        <w:ind w:left="1440" w:hanging="360"/>
      </w:pPr>
      <w:rPr>
        <w:rFonts w:ascii="Courier New" w:hAnsi="Courier New" w:hint="default"/>
      </w:rPr>
    </w:lvl>
    <w:lvl w:ilvl="2" w:tplc="ED5ECF2C">
      <w:start w:val="1"/>
      <w:numFmt w:val="bullet"/>
      <w:lvlText w:val=""/>
      <w:lvlJc w:val="left"/>
      <w:pPr>
        <w:ind w:left="2160" w:hanging="360"/>
      </w:pPr>
      <w:rPr>
        <w:rFonts w:ascii="Wingdings" w:hAnsi="Wingdings" w:hint="default"/>
      </w:rPr>
    </w:lvl>
    <w:lvl w:ilvl="3" w:tplc="3F9A7C98">
      <w:start w:val="1"/>
      <w:numFmt w:val="bullet"/>
      <w:lvlText w:val=""/>
      <w:lvlJc w:val="left"/>
      <w:pPr>
        <w:ind w:left="2880" w:hanging="360"/>
      </w:pPr>
      <w:rPr>
        <w:rFonts w:ascii="Symbol" w:hAnsi="Symbol" w:hint="default"/>
      </w:rPr>
    </w:lvl>
    <w:lvl w:ilvl="4" w:tplc="75663790">
      <w:start w:val="1"/>
      <w:numFmt w:val="bullet"/>
      <w:lvlText w:val="o"/>
      <w:lvlJc w:val="left"/>
      <w:pPr>
        <w:ind w:left="3600" w:hanging="360"/>
      </w:pPr>
      <w:rPr>
        <w:rFonts w:ascii="Courier New" w:hAnsi="Courier New" w:hint="default"/>
      </w:rPr>
    </w:lvl>
    <w:lvl w:ilvl="5" w:tplc="FAE6CE5A">
      <w:start w:val="1"/>
      <w:numFmt w:val="bullet"/>
      <w:lvlText w:val=""/>
      <w:lvlJc w:val="left"/>
      <w:pPr>
        <w:ind w:left="4320" w:hanging="360"/>
      </w:pPr>
      <w:rPr>
        <w:rFonts w:ascii="Wingdings" w:hAnsi="Wingdings" w:hint="default"/>
      </w:rPr>
    </w:lvl>
    <w:lvl w:ilvl="6" w:tplc="E334FE7C">
      <w:start w:val="1"/>
      <w:numFmt w:val="bullet"/>
      <w:lvlText w:val=""/>
      <w:lvlJc w:val="left"/>
      <w:pPr>
        <w:ind w:left="5040" w:hanging="360"/>
      </w:pPr>
      <w:rPr>
        <w:rFonts w:ascii="Symbol" w:hAnsi="Symbol" w:hint="default"/>
      </w:rPr>
    </w:lvl>
    <w:lvl w:ilvl="7" w:tplc="8D649FDE">
      <w:start w:val="1"/>
      <w:numFmt w:val="bullet"/>
      <w:lvlText w:val="o"/>
      <w:lvlJc w:val="left"/>
      <w:pPr>
        <w:ind w:left="5760" w:hanging="360"/>
      </w:pPr>
      <w:rPr>
        <w:rFonts w:ascii="Courier New" w:hAnsi="Courier New" w:hint="default"/>
      </w:rPr>
    </w:lvl>
    <w:lvl w:ilvl="8" w:tplc="85184FF2">
      <w:start w:val="1"/>
      <w:numFmt w:val="bullet"/>
      <w:lvlText w:val=""/>
      <w:lvlJc w:val="left"/>
      <w:pPr>
        <w:ind w:left="6480" w:hanging="360"/>
      </w:pPr>
      <w:rPr>
        <w:rFonts w:ascii="Wingdings" w:hAnsi="Wingdings" w:hint="default"/>
      </w:rPr>
    </w:lvl>
  </w:abstractNum>
  <w:abstractNum w:abstractNumId="11" w15:restartNumberingAfterBreak="0">
    <w:nsid w:val="1A690C8B"/>
    <w:multiLevelType w:val="hybridMultilevel"/>
    <w:tmpl w:val="FFFFFFFF"/>
    <w:lvl w:ilvl="0" w:tplc="F83A6A90">
      <w:start w:val="1"/>
      <w:numFmt w:val="bullet"/>
      <w:lvlText w:val=""/>
      <w:lvlJc w:val="left"/>
      <w:pPr>
        <w:ind w:left="720" w:hanging="360"/>
      </w:pPr>
      <w:rPr>
        <w:rFonts w:ascii="Symbol" w:hAnsi="Symbol" w:hint="default"/>
      </w:rPr>
    </w:lvl>
    <w:lvl w:ilvl="1" w:tplc="B246D3AC">
      <w:start w:val="1"/>
      <w:numFmt w:val="bullet"/>
      <w:lvlText w:val="o"/>
      <w:lvlJc w:val="left"/>
      <w:pPr>
        <w:ind w:left="1440" w:hanging="360"/>
      </w:pPr>
      <w:rPr>
        <w:rFonts w:ascii="Courier New" w:hAnsi="Courier New" w:hint="default"/>
      </w:rPr>
    </w:lvl>
    <w:lvl w:ilvl="2" w:tplc="24543446">
      <w:start w:val="1"/>
      <w:numFmt w:val="bullet"/>
      <w:lvlText w:val=""/>
      <w:lvlJc w:val="left"/>
      <w:pPr>
        <w:ind w:left="2160" w:hanging="360"/>
      </w:pPr>
      <w:rPr>
        <w:rFonts w:ascii="Wingdings" w:hAnsi="Wingdings" w:hint="default"/>
      </w:rPr>
    </w:lvl>
    <w:lvl w:ilvl="3" w:tplc="E864EA80">
      <w:start w:val="1"/>
      <w:numFmt w:val="bullet"/>
      <w:lvlText w:val=""/>
      <w:lvlJc w:val="left"/>
      <w:pPr>
        <w:ind w:left="2880" w:hanging="360"/>
      </w:pPr>
      <w:rPr>
        <w:rFonts w:ascii="Symbol" w:hAnsi="Symbol" w:hint="default"/>
      </w:rPr>
    </w:lvl>
    <w:lvl w:ilvl="4" w:tplc="EFEE264E">
      <w:start w:val="1"/>
      <w:numFmt w:val="bullet"/>
      <w:lvlText w:val="o"/>
      <w:lvlJc w:val="left"/>
      <w:pPr>
        <w:ind w:left="3600" w:hanging="360"/>
      </w:pPr>
      <w:rPr>
        <w:rFonts w:ascii="Courier New" w:hAnsi="Courier New" w:hint="default"/>
      </w:rPr>
    </w:lvl>
    <w:lvl w:ilvl="5" w:tplc="001A2C42">
      <w:start w:val="1"/>
      <w:numFmt w:val="bullet"/>
      <w:lvlText w:val=""/>
      <w:lvlJc w:val="left"/>
      <w:pPr>
        <w:ind w:left="4320" w:hanging="360"/>
      </w:pPr>
      <w:rPr>
        <w:rFonts w:ascii="Wingdings" w:hAnsi="Wingdings" w:hint="default"/>
      </w:rPr>
    </w:lvl>
    <w:lvl w:ilvl="6" w:tplc="3A4E469A">
      <w:start w:val="1"/>
      <w:numFmt w:val="bullet"/>
      <w:lvlText w:val=""/>
      <w:lvlJc w:val="left"/>
      <w:pPr>
        <w:ind w:left="5040" w:hanging="360"/>
      </w:pPr>
      <w:rPr>
        <w:rFonts w:ascii="Symbol" w:hAnsi="Symbol" w:hint="default"/>
      </w:rPr>
    </w:lvl>
    <w:lvl w:ilvl="7" w:tplc="EF16D28C">
      <w:start w:val="1"/>
      <w:numFmt w:val="bullet"/>
      <w:lvlText w:val="o"/>
      <w:lvlJc w:val="left"/>
      <w:pPr>
        <w:ind w:left="5760" w:hanging="360"/>
      </w:pPr>
      <w:rPr>
        <w:rFonts w:ascii="Courier New" w:hAnsi="Courier New" w:hint="default"/>
      </w:rPr>
    </w:lvl>
    <w:lvl w:ilvl="8" w:tplc="C5141AC8">
      <w:start w:val="1"/>
      <w:numFmt w:val="bullet"/>
      <w:lvlText w:val=""/>
      <w:lvlJc w:val="left"/>
      <w:pPr>
        <w:ind w:left="6480" w:hanging="360"/>
      </w:pPr>
      <w:rPr>
        <w:rFonts w:ascii="Wingdings" w:hAnsi="Wingdings" w:hint="default"/>
      </w:rPr>
    </w:lvl>
  </w:abstractNum>
  <w:abstractNum w:abstractNumId="12" w15:restartNumberingAfterBreak="0">
    <w:nsid w:val="1D0BEE93"/>
    <w:multiLevelType w:val="hybridMultilevel"/>
    <w:tmpl w:val="FFFFFFFF"/>
    <w:lvl w:ilvl="0" w:tplc="1F3EF88C">
      <w:start w:val="1"/>
      <w:numFmt w:val="decimal"/>
      <w:lvlText w:val="%1."/>
      <w:lvlJc w:val="left"/>
      <w:pPr>
        <w:ind w:left="720" w:hanging="360"/>
      </w:pPr>
    </w:lvl>
    <w:lvl w:ilvl="1" w:tplc="D2CA2E96">
      <w:start w:val="1"/>
      <w:numFmt w:val="lowerLetter"/>
      <w:lvlText w:val="%2."/>
      <w:lvlJc w:val="left"/>
      <w:pPr>
        <w:ind w:left="1440" w:hanging="360"/>
      </w:pPr>
    </w:lvl>
    <w:lvl w:ilvl="2" w:tplc="95B4AF78">
      <w:start w:val="1"/>
      <w:numFmt w:val="lowerRoman"/>
      <w:lvlText w:val="%3."/>
      <w:lvlJc w:val="right"/>
      <w:pPr>
        <w:ind w:left="2160" w:hanging="180"/>
      </w:pPr>
    </w:lvl>
    <w:lvl w:ilvl="3" w:tplc="05DE6FEE">
      <w:start w:val="1"/>
      <w:numFmt w:val="decimal"/>
      <w:lvlText w:val="%4."/>
      <w:lvlJc w:val="left"/>
      <w:pPr>
        <w:ind w:left="2880" w:hanging="360"/>
      </w:pPr>
    </w:lvl>
    <w:lvl w:ilvl="4" w:tplc="A09289B6">
      <w:start w:val="1"/>
      <w:numFmt w:val="lowerLetter"/>
      <w:lvlText w:val="%5."/>
      <w:lvlJc w:val="left"/>
      <w:pPr>
        <w:ind w:left="3600" w:hanging="360"/>
      </w:pPr>
    </w:lvl>
    <w:lvl w:ilvl="5" w:tplc="73AAB4E2">
      <w:start w:val="1"/>
      <w:numFmt w:val="lowerRoman"/>
      <w:lvlText w:val="%6."/>
      <w:lvlJc w:val="right"/>
      <w:pPr>
        <w:ind w:left="4320" w:hanging="180"/>
      </w:pPr>
    </w:lvl>
    <w:lvl w:ilvl="6" w:tplc="C24A31F4">
      <w:start w:val="1"/>
      <w:numFmt w:val="decimal"/>
      <w:lvlText w:val="%7."/>
      <w:lvlJc w:val="left"/>
      <w:pPr>
        <w:ind w:left="5040" w:hanging="360"/>
      </w:pPr>
    </w:lvl>
    <w:lvl w:ilvl="7" w:tplc="D46605FE">
      <w:start w:val="1"/>
      <w:numFmt w:val="lowerLetter"/>
      <w:lvlText w:val="%8."/>
      <w:lvlJc w:val="left"/>
      <w:pPr>
        <w:ind w:left="5760" w:hanging="360"/>
      </w:pPr>
    </w:lvl>
    <w:lvl w:ilvl="8" w:tplc="30E057BE">
      <w:start w:val="1"/>
      <w:numFmt w:val="lowerRoman"/>
      <w:lvlText w:val="%9."/>
      <w:lvlJc w:val="right"/>
      <w:pPr>
        <w:ind w:left="6480" w:hanging="180"/>
      </w:pPr>
    </w:lvl>
  </w:abstractNum>
  <w:abstractNum w:abstractNumId="13" w15:restartNumberingAfterBreak="0">
    <w:nsid w:val="2774532B"/>
    <w:multiLevelType w:val="hybridMultilevel"/>
    <w:tmpl w:val="FFFFFFFF"/>
    <w:lvl w:ilvl="0" w:tplc="F78A3418">
      <w:start w:val="1"/>
      <w:numFmt w:val="decimal"/>
      <w:lvlText w:val="%1."/>
      <w:lvlJc w:val="left"/>
      <w:pPr>
        <w:ind w:left="720" w:hanging="360"/>
      </w:pPr>
    </w:lvl>
    <w:lvl w:ilvl="1" w:tplc="E5EADF96">
      <w:start w:val="1"/>
      <w:numFmt w:val="lowerLetter"/>
      <w:lvlText w:val="%2."/>
      <w:lvlJc w:val="left"/>
      <w:pPr>
        <w:ind w:left="1440" w:hanging="360"/>
      </w:pPr>
    </w:lvl>
    <w:lvl w:ilvl="2" w:tplc="3BD01310">
      <w:start w:val="1"/>
      <w:numFmt w:val="lowerRoman"/>
      <w:lvlText w:val="%3."/>
      <w:lvlJc w:val="right"/>
      <w:pPr>
        <w:ind w:left="2160" w:hanging="180"/>
      </w:pPr>
    </w:lvl>
    <w:lvl w:ilvl="3" w:tplc="C91CE424">
      <w:start w:val="1"/>
      <w:numFmt w:val="decimal"/>
      <w:lvlText w:val="%4."/>
      <w:lvlJc w:val="left"/>
      <w:pPr>
        <w:ind w:left="2880" w:hanging="360"/>
      </w:pPr>
    </w:lvl>
    <w:lvl w:ilvl="4" w:tplc="CEC266FE">
      <w:start w:val="1"/>
      <w:numFmt w:val="lowerLetter"/>
      <w:lvlText w:val="%5."/>
      <w:lvlJc w:val="left"/>
      <w:pPr>
        <w:ind w:left="3600" w:hanging="360"/>
      </w:pPr>
    </w:lvl>
    <w:lvl w:ilvl="5" w:tplc="B6BA9F0C">
      <w:start w:val="1"/>
      <w:numFmt w:val="lowerRoman"/>
      <w:lvlText w:val="%6."/>
      <w:lvlJc w:val="right"/>
      <w:pPr>
        <w:ind w:left="4320" w:hanging="180"/>
      </w:pPr>
    </w:lvl>
    <w:lvl w:ilvl="6" w:tplc="39DC2932">
      <w:start w:val="1"/>
      <w:numFmt w:val="decimal"/>
      <w:lvlText w:val="%7."/>
      <w:lvlJc w:val="left"/>
      <w:pPr>
        <w:ind w:left="5040" w:hanging="360"/>
      </w:pPr>
    </w:lvl>
    <w:lvl w:ilvl="7" w:tplc="EA323506">
      <w:start w:val="1"/>
      <w:numFmt w:val="lowerLetter"/>
      <w:lvlText w:val="%8."/>
      <w:lvlJc w:val="left"/>
      <w:pPr>
        <w:ind w:left="5760" w:hanging="360"/>
      </w:pPr>
    </w:lvl>
    <w:lvl w:ilvl="8" w:tplc="878A3364">
      <w:start w:val="1"/>
      <w:numFmt w:val="lowerRoman"/>
      <w:lvlText w:val="%9."/>
      <w:lvlJc w:val="right"/>
      <w:pPr>
        <w:ind w:left="6480" w:hanging="180"/>
      </w:pPr>
    </w:lvl>
  </w:abstractNum>
  <w:abstractNum w:abstractNumId="14"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5" w15:restartNumberingAfterBreak="0">
    <w:nsid w:val="478E42A1"/>
    <w:multiLevelType w:val="hybridMultilevel"/>
    <w:tmpl w:val="FFFFFFFF"/>
    <w:lvl w:ilvl="0" w:tplc="2DFA413A">
      <w:start w:val="1"/>
      <w:numFmt w:val="bullet"/>
      <w:lvlText w:val=""/>
      <w:lvlJc w:val="left"/>
      <w:pPr>
        <w:ind w:left="720" w:hanging="360"/>
      </w:pPr>
      <w:rPr>
        <w:rFonts w:ascii="Symbol" w:hAnsi="Symbol" w:hint="default"/>
      </w:rPr>
    </w:lvl>
    <w:lvl w:ilvl="1" w:tplc="E398BC1C">
      <w:start w:val="1"/>
      <w:numFmt w:val="bullet"/>
      <w:lvlText w:val="o"/>
      <w:lvlJc w:val="left"/>
      <w:pPr>
        <w:ind w:left="1440" w:hanging="360"/>
      </w:pPr>
      <w:rPr>
        <w:rFonts w:ascii="Courier New" w:hAnsi="Courier New" w:hint="default"/>
      </w:rPr>
    </w:lvl>
    <w:lvl w:ilvl="2" w:tplc="F2E013F8">
      <w:start w:val="1"/>
      <w:numFmt w:val="bullet"/>
      <w:lvlText w:val=""/>
      <w:lvlJc w:val="left"/>
      <w:pPr>
        <w:ind w:left="2160" w:hanging="360"/>
      </w:pPr>
      <w:rPr>
        <w:rFonts w:ascii="Wingdings" w:hAnsi="Wingdings" w:hint="default"/>
      </w:rPr>
    </w:lvl>
    <w:lvl w:ilvl="3" w:tplc="807A50FC">
      <w:start w:val="1"/>
      <w:numFmt w:val="bullet"/>
      <w:lvlText w:val=""/>
      <w:lvlJc w:val="left"/>
      <w:pPr>
        <w:ind w:left="2880" w:hanging="360"/>
      </w:pPr>
      <w:rPr>
        <w:rFonts w:ascii="Symbol" w:hAnsi="Symbol" w:hint="default"/>
      </w:rPr>
    </w:lvl>
    <w:lvl w:ilvl="4" w:tplc="6A247CF8">
      <w:start w:val="1"/>
      <w:numFmt w:val="bullet"/>
      <w:lvlText w:val="o"/>
      <w:lvlJc w:val="left"/>
      <w:pPr>
        <w:ind w:left="3600" w:hanging="360"/>
      </w:pPr>
      <w:rPr>
        <w:rFonts w:ascii="Courier New" w:hAnsi="Courier New" w:hint="default"/>
      </w:rPr>
    </w:lvl>
    <w:lvl w:ilvl="5" w:tplc="B44A1F42">
      <w:start w:val="1"/>
      <w:numFmt w:val="bullet"/>
      <w:lvlText w:val=""/>
      <w:lvlJc w:val="left"/>
      <w:pPr>
        <w:ind w:left="4320" w:hanging="360"/>
      </w:pPr>
      <w:rPr>
        <w:rFonts w:ascii="Wingdings" w:hAnsi="Wingdings" w:hint="default"/>
      </w:rPr>
    </w:lvl>
    <w:lvl w:ilvl="6" w:tplc="8EBE7A92">
      <w:start w:val="1"/>
      <w:numFmt w:val="bullet"/>
      <w:lvlText w:val=""/>
      <w:lvlJc w:val="left"/>
      <w:pPr>
        <w:ind w:left="5040" w:hanging="360"/>
      </w:pPr>
      <w:rPr>
        <w:rFonts w:ascii="Symbol" w:hAnsi="Symbol" w:hint="default"/>
      </w:rPr>
    </w:lvl>
    <w:lvl w:ilvl="7" w:tplc="B67E6CA2">
      <w:start w:val="1"/>
      <w:numFmt w:val="bullet"/>
      <w:lvlText w:val="o"/>
      <w:lvlJc w:val="left"/>
      <w:pPr>
        <w:ind w:left="5760" w:hanging="360"/>
      </w:pPr>
      <w:rPr>
        <w:rFonts w:ascii="Courier New" w:hAnsi="Courier New" w:hint="default"/>
      </w:rPr>
    </w:lvl>
    <w:lvl w:ilvl="8" w:tplc="F66C518E">
      <w:start w:val="1"/>
      <w:numFmt w:val="bullet"/>
      <w:lvlText w:val=""/>
      <w:lvlJc w:val="left"/>
      <w:pPr>
        <w:ind w:left="6480" w:hanging="360"/>
      </w:pPr>
      <w:rPr>
        <w:rFonts w:ascii="Wingdings" w:hAnsi="Wingdings" w:hint="default"/>
      </w:rPr>
    </w:lvl>
  </w:abstractNum>
  <w:abstractNum w:abstractNumId="16" w15:restartNumberingAfterBreak="0">
    <w:nsid w:val="4A05DAEA"/>
    <w:multiLevelType w:val="hybridMultilevel"/>
    <w:tmpl w:val="FFFFFFFF"/>
    <w:lvl w:ilvl="0" w:tplc="29EA6090">
      <w:start w:val="1"/>
      <w:numFmt w:val="bullet"/>
      <w:lvlText w:val=""/>
      <w:lvlJc w:val="left"/>
      <w:pPr>
        <w:ind w:left="720" w:hanging="360"/>
      </w:pPr>
      <w:rPr>
        <w:rFonts w:ascii="Symbol" w:hAnsi="Symbol" w:hint="default"/>
      </w:rPr>
    </w:lvl>
    <w:lvl w:ilvl="1" w:tplc="D4766C1A">
      <w:start w:val="1"/>
      <w:numFmt w:val="bullet"/>
      <w:lvlText w:val="o"/>
      <w:lvlJc w:val="left"/>
      <w:pPr>
        <w:ind w:left="1440" w:hanging="360"/>
      </w:pPr>
      <w:rPr>
        <w:rFonts w:ascii="Courier New" w:hAnsi="Courier New" w:hint="default"/>
      </w:rPr>
    </w:lvl>
    <w:lvl w:ilvl="2" w:tplc="99389D14">
      <w:start w:val="1"/>
      <w:numFmt w:val="bullet"/>
      <w:lvlText w:val=""/>
      <w:lvlJc w:val="left"/>
      <w:pPr>
        <w:ind w:left="2160" w:hanging="360"/>
      </w:pPr>
      <w:rPr>
        <w:rFonts w:ascii="Wingdings" w:hAnsi="Wingdings" w:hint="default"/>
      </w:rPr>
    </w:lvl>
    <w:lvl w:ilvl="3" w:tplc="728621E4">
      <w:start w:val="1"/>
      <w:numFmt w:val="bullet"/>
      <w:lvlText w:val=""/>
      <w:lvlJc w:val="left"/>
      <w:pPr>
        <w:ind w:left="2880" w:hanging="360"/>
      </w:pPr>
      <w:rPr>
        <w:rFonts w:ascii="Symbol" w:hAnsi="Symbol" w:hint="default"/>
      </w:rPr>
    </w:lvl>
    <w:lvl w:ilvl="4" w:tplc="7DA82DD4">
      <w:start w:val="1"/>
      <w:numFmt w:val="bullet"/>
      <w:lvlText w:val="o"/>
      <w:lvlJc w:val="left"/>
      <w:pPr>
        <w:ind w:left="3600" w:hanging="360"/>
      </w:pPr>
      <w:rPr>
        <w:rFonts w:ascii="Courier New" w:hAnsi="Courier New" w:hint="default"/>
      </w:rPr>
    </w:lvl>
    <w:lvl w:ilvl="5" w:tplc="9904A706">
      <w:start w:val="1"/>
      <w:numFmt w:val="bullet"/>
      <w:lvlText w:val=""/>
      <w:lvlJc w:val="left"/>
      <w:pPr>
        <w:ind w:left="4320" w:hanging="360"/>
      </w:pPr>
      <w:rPr>
        <w:rFonts w:ascii="Wingdings" w:hAnsi="Wingdings" w:hint="default"/>
      </w:rPr>
    </w:lvl>
    <w:lvl w:ilvl="6" w:tplc="18FA6F0A">
      <w:start w:val="1"/>
      <w:numFmt w:val="bullet"/>
      <w:lvlText w:val=""/>
      <w:lvlJc w:val="left"/>
      <w:pPr>
        <w:ind w:left="5040" w:hanging="360"/>
      </w:pPr>
      <w:rPr>
        <w:rFonts w:ascii="Symbol" w:hAnsi="Symbol" w:hint="default"/>
      </w:rPr>
    </w:lvl>
    <w:lvl w:ilvl="7" w:tplc="4DF2ADDA">
      <w:start w:val="1"/>
      <w:numFmt w:val="bullet"/>
      <w:lvlText w:val="o"/>
      <w:lvlJc w:val="left"/>
      <w:pPr>
        <w:ind w:left="5760" w:hanging="360"/>
      </w:pPr>
      <w:rPr>
        <w:rFonts w:ascii="Courier New" w:hAnsi="Courier New" w:hint="default"/>
      </w:rPr>
    </w:lvl>
    <w:lvl w:ilvl="8" w:tplc="EFBEFA2A">
      <w:start w:val="1"/>
      <w:numFmt w:val="bullet"/>
      <w:lvlText w:val=""/>
      <w:lvlJc w:val="left"/>
      <w:pPr>
        <w:ind w:left="6480" w:hanging="360"/>
      </w:pPr>
      <w:rPr>
        <w:rFonts w:ascii="Wingdings" w:hAnsi="Wingdings" w:hint="default"/>
      </w:rPr>
    </w:lvl>
  </w:abstractNum>
  <w:abstractNum w:abstractNumId="17"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253398582">
    <w:abstractNumId w:val="10"/>
  </w:num>
  <w:num w:numId="2" w16cid:durableId="574977861">
    <w:abstractNumId w:val="11"/>
  </w:num>
  <w:num w:numId="3" w16cid:durableId="784420321">
    <w:abstractNumId w:val="15"/>
  </w:num>
  <w:num w:numId="4" w16cid:durableId="795753519">
    <w:abstractNumId w:val="16"/>
  </w:num>
  <w:num w:numId="5" w16cid:durableId="322318561">
    <w:abstractNumId w:val="12"/>
  </w:num>
  <w:num w:numId="6" w16cid:durableId="469595017">
    <w:abstractNumId w:val="13"/>
  </w:num>
  <w:num w:numId="7" w16cid:durableId="1070227195">
    <w:abstractNumId w:val="9"/>
  </w:num>
  <w:num w:numId="8" w16cid:durableId="1468006847">
    <w:abstractNumId w:val="9"/>
    <w:lvlOverride w:ilvl="0">
      <w:startOverride w:val="1"/>
    </w:lvlOverride>
  </w:num>
  <w:num w:numId="9" w16cid:durableId="218326529">
    <w:abstractNumId w:val="9"/>
    <w:lvlOverride w:ilvl="0">
      <w:startOverride w:val="1"/>
    </w:lvlOverride>
  </w:num>
  <w:num w:numId="10" w16cid:durableId="787820456">
    <w:abstractNumId w:val="9"/>
    <w:lvlOverride w:ilvl="0">
      <w:startOverride w:val="1"/>
    </w:lvlOverride>
  </w:num>
  <w:num w:numId="11" w16cid:durableId="1463615512">
    <w:abstractNumId w:val="7"/>
  </w:num>
  <w:num w:numId="12" w16cid:durableId="4554690">
    <w:abstractNumId w:val="6"/>
  </w:num>
  <w:num w:numId="13" w16cid:durableId="1250849847">
    <w:abstractNumId w:val="5"/>
  </w:num>
  <w:num w:numId="14" w16cid:durableId="79299327">
    <w:abstractNumId w:val="4"/>
  </w:num>
  <w:num w:numId="15" w16cid:durableId="39936924">
    <w:abstractNumId w:val="8"/>
  </w:num>
  <w:num w:numId="16" w16cid:durableId="859515455">
    <w:abstractNumId w:val="3"/>
  </w:num>
  <w:num w:numId="17" w16cid:durableId="1448234664">
    <w:abstractNumId w:val="2"/>
  </w:num>
  <w:num w:numId="18" w16cid:durableId="1522163321">
    <w:abstractNumId w:val="1"/>
  </w:num>
  <w:num w:numId="19" w16cid:durableId="1618027005">
    <w:abstractNumId w:val="0"/>
  </w:num>
  <w:num w:numId="20" w16cid:durableId="331106266">
    <w:abstractNumId w:val="14"/>
  </w:num>
  <w:num w:numId="21" w16cid:durableId="94441604">
    <w:abstractNumId w:val="14"/>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22" w16cid:durableId="1086879013">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23" w16cid:durableId="917131399">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24" w16cid:durableId="1550801266">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25" w16cid:durableId="1796757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2"/>
    <w:rsid w:val="00003455"/>
    <w:rsid w:val="00021C10"/>
    <w:rsid w:val="00032277"/>
    <w:rsid w:val="00032383"/>
    <w:rsid w:val="00032982"/>
    <w:rsid w:val="00037A3D"/>
    <w:rsid w:val="00037A80"/>
    <w:rsid w:val="0004081D"/>
    <w:rsid w:val="00047720"/>
    <w:rsid w:val="00047C0B"/>
    <w:rsid w:val="000539BD"/>
    <w:rsid w:val="0006528A"/>
    <w:rsid w:val="00066B04"/>
    <w:rsid w:val="00066E2A"/>
    <w:rsid w:val="00076DB4"/>
    <w:rsid w:val="0009195F"/>
    <w:rsid w:val="000A7E2C"/>
    <w:rsid w:val="000D2B32"/>
    <w:rsid w:val="000D355D"/>
    <w:rsid w:val="000E1006"/>
    <w:rsid w:val="000F2878"/>
    <w:rsid w:val="001046AC"/>
    <w:rsid w:val="001075CD"/>
    <w:rsid w:val="0011008C"/>
    <w:rsid w:val="00111371"/>
    <w:rsid w:val="001172E5"/>
    <w:rsid w:val="001274B5"/>
    <w:rsid w:val="00140528"/>
    <w:rsid w:val="001433E3"/>
    <w:rsid w:val="0016014D"/>
    <w:rsid w:val="001608CC"/>
    <w:rsid w:val="0018191F"/>
    <w:rsid w:val="00181FE7"/>
    <w:rsid w:val="00186230"/>
    <w:rsid w:val="001D4B58"/>
    <w:rsid w:val="001D6DFC"/>
    <w:rsid w:val="00200572"/>
    <w:rsid w:val="00206784"/>
    <w:rsid w:val="00262033"/>
    <w:rsid w:val="00271453"/>
    <w:rsid w:val="0027171F"/>
    <w:rsid w:val="00276E4F"/>
    <w:rsid w:val="00295104"/>
    <w:rsid w:val="002B791E"/>
    <w:rsid w:val="002C0DDD"/>
    <w:rsid w:val="002D302E"/>
    <w:rsid w:val="002D59A2"/>
    <w:rsid w:val="00302F19"/>
    <w:rsid w:val="00304507"/>
    <w:rsid w:val="00331246"/>
    <w:rsid w:val="003319FB"/>
    <w:rsid w:val="00340A1F"/>
    <w:rsid w:val="00351D1B"/>
    <w:rsid w:val="00357FD0"/>
    <w:rsid w:val="003630D5"/>
    <w:rsid w:val="00374627"/>
    <w:rsid w:val="00376530"/>
    <w:rsid w:val="00380722"/>
    <w:rsid w:val="00394A6D"/>
    <w:rsid w:val="00395B7F"/>
    <w:rsid w:val="003B00D5"/>
    <w:rsid w:val="003B2143"/>
    <w:rsid w:val="003C14A1"/>
    <w:rsid w:val="003C38F0"/>
    <w:rsid w:val="003C75AA"/>
    <w:rsid w:val="003F19B9"/>
    <w:rsid w:val="003F4057"/>
    <w:rsid w:val="00400FD0"/>
    <w:rsid w:val="0040118E"/>
    <w:rsid w:val="00433CD1"/>
    <w:rsid w:val="00445933"/>
    <w:rsid w:val="004476A1"/>
    <w:rsid w:val="004476B0"/>
    <w:rsid w:val="00497FE1"/>
    <w:rsid w:val="004A11F8"/>
    <w:rsid w:val="004A4BFA"/>
    <w:rsid w:val="004D433E"/>
    <w:rsid w:val="004D69D7"/>
    <w:rsid w:val="004E47F6"/>
    <w:rsid w:val="004E6381"/>
    <w:rsid w:val="004F305A"/>
    <w:rsid w:val="004F7524"/>
    <w:rsid w:val="00504FB9"/>
    <w:rsid w:val="005114E7"/>
    <w:rsid w:val="005338E9"/>
    <w:rsid w:val="0053570E"/>
    <w:rsid w:val="00536083"/>
    <w:rsid w:val="00542008"/>
    <w:rsid w:val="005463C0"/>
    <w:rsid w:val="00551282"/>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E5692"/>
    <w:rsid w:val="006F0EAE"/>
    <w:rsid w:val="006F2441"/>
    <w:rsid w:val="00711175"/>
    <w:rsid w:val="00712084"/>
    <w:rsid w:val="007148DA"/>
    <w:rsid w:val="00735C41"/>
    <w:rsid w:val="007571DC"/>
    <w:rsid w:val="00774126"/>
    <w:rsid w:val="0077621B"/>
    <w:rsid w:val="00781236"/>
    <w:rsid w:val="00782DF7"/>
    <w:rsid w:val="007941C7"/>
    <w:rsid w:val="007963CE"/>
    <w:rsid w:val="007A2F60"/>
    <w:rsid w:val="007A7186"/>
    <w:rsid w:val="007D00B3"/>
    <w:rsid w:val="0081116C"/>
    <w:rsid w:val="00824550"/>
    <w:rsid w:val="008406FF"/>
    <w:rsid w:val="0084136C"/>
    <w:rsid w:val="00855CA3"/>
    <w:rsid w:val="0086325C"/>
    <w:rsid w:val="0087332E"/>
    <w:rsid w:val="00873549"/>
    <w:rsid w:val="00886378"/>
    <w:rsid w:val="00886E4A"/>
    <w:rsid w:val="008916B6"/>
    <w:rsid w:val="008D5413"/>
    <w:rsid w:val="008D5A41"/>
    <w:rsid w:val="008D6A27"/>
    <w:rsid w:val="008E038B"/>
    <w:rsid w:val="008E10EB"/>
    <w:rsid w:val="008E5671"/>
    <w:rsid w:val="00900A03"/>
    <w:rsid w:val="00912D4C"/>
    <w:rsid w:val="00924DC2"/>
    <w:rsid w:val="0093056E"/>
    <w:rsid w:val="00930B5F"/>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7FD6"/>
    <w:rsid w:val="009D04EB"/>
    <w:rsid w:val="009D41D9"/>
    <w:rsid w:val="009D5B56"/>
    <w:rsid w:val="009E165C"/>
    <w:rsid w:val="009E3475"/>
    <w:rsid w:val="009F2912"/>
    <w:rsid w:val="00A00679"/>
    <w:rsid w:val="00A249B7"/>
    <w:rsid w:val="00A36F7A"/>
    <w:rsid w:val="00A7066C"/>
    <w:rsid w:val="00A70EFD"/>
    <w:rsid w:val="00A8131A"/>
    <w:rsid w:val="00AA2091"/>
    <w:rsid w:val="00AB2C3D"/>
    <w:rsid w:val="00AF3073"/>
    <w:rsid w:val="00B063E6"/>
    <w:rsid w:val="00B15C87"/>
    <w:rsid w:val="00B203B6"/>
    <w:rsid w:val="00B35070"/>
    <w:rsid w:val="00B430AF"/>
    <w:rsid w:val="00B5201C"/>
    <w:rsid w:val="00B5257D"/>
    <w:rsid w:val="00B610B1"/>
    <w:rsid w:val="00B769EE"/>
    <w:rsid w:val="00B8342B"/>
    <w:rsid w:val="00B86516"/>
    <w:rsid w:val="00BB273E"/>
    <w:rsid w:val="00BC14C7"/>
    <w:rsid w:val="00BC782B"/>
    <w:rsid w:val="00BD735D"/>
    <w:rsid w:val="00C03729"/>
    <w:rsid w:val="00C04033"/>
    <w:rsid w:val="00C30F46"/>
    <w:rsid w:val="00C444AC"/>
    <w:rsid w:val="00C57E43"/>
    <w:rsid w:val="00C6464E"/>
    <w:rsid w:val="00C72B59"/>
    <w:rsid w:val="00C86F4F"/>
    <w:rsid w:val="00C904F1"/>
    <w:rsid w:val="00C9734F"/>
    <w:rsid w:val="00CC1EDB"/>
    <w:rsid w:val="00CC75DB"/>
    <w:rsid w:val="00D016ED"/>
    <w:rsid w:val="00D05F48"/>
    <w:rsid w:val="00D20E30"/>
    <w:rsid w:val="00D241A0"/>
    <w:rsid w:val="00D33143"/>
    <w:rsid w:val="00D37D67"/>
    <w:rsid w:val="00D4111F"/>
    <w:rsid w:val="00D468C9"/>
    <w:rsid w:val="00D52131"/>
    <w:rsid w:val="00D56207"/>
    <w:rsid w:val="00D6278D"/>
    <w:rsid w:val="00D66F7F"/>
    <w:rsid w:val="00D7441A"/>
    <w:rsid w:val="00D757F2"/>
    <w:rsid w:val="00D765AF"/>
    <w:rsid w:val="00D95183"/>
    <w:rsid w:val="00DB01C4"/>
    <w:rsid w:val="00DD4208"/>
    <w:rsid w:val="00DF3D23"/>
    <w:rsid w:val="00E01B82"/>
    <w:rsid w:val="00E23538"/>
    <w:rsid w:val="00E321B6"/>
    <w:rsid w:val="00E45F8D"/>
    <w:rsid w:val="00E726F0"/>
    <w:rsid w:val="00E832CA"/>
    <w:rsid w:val="00EA2B92"/>
    <w:rsid w:val="00EB3AC4"/>
    <w:rsid w:val="00ED7FEB"/>
    <w:rsid w:val="00EE25F3"/>
    <w:rsid w:val="00F0243E"/>
    <w:rsid w:val="00F37140"/>
    <w:rsid w:val="00F40303"/>
    <w:rsid w:val="00F41BEE"/>
    <w:rsid w:val="00F515BF"/>
    <w:rsid w:val="0459ED78"/>
    <w:rsid w:val="61B5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3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4D69D7"/>
    <w:pPr>
      <w:keepNext/>
      <w:keepLines/>
      <w:spacing w:before="16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20"/>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4D69D7"/>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semiHidden/>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11"/>
      </w:numPr>
      <w:contextualSpacing/>
    </w:pPr>
  </w:style>
  <w:style w:type="paragraph" w:styleId="ListBullet3">
    <w:name w:val="List Bullet 3"/>
    <w:basedOn w:val="Normal"/>
    <w:uiPriority w:val="99"/>
    <w:semiHidden/>
    <w:rsid w:val="00CC75DB"/>
    <w:pPr>
      <w:numPr>
        <w:numId w:val="12"/>
      </w:numPr>
      <w:contextualSpacing/>
    </w:pPr>
  </w:style>
  <w:style w:type="paragraph" w:styleId="ListBullet4">
    <w:name w:val="List Bullet 4"/>
    <w:basedOn w:val="Normal"/>
    <w:uiPriority w:val="99"/>
    <w:semiHidden/>
    <w:rsid w:val="00CC75DB"/>
    <w:pPr>
      <w:numPr>
        <w:numId w:val="13"/>
      </w:numPr>
      <w:contextualSpacing/>
    </w:pPr>
  </w:style>
  <w:style w:type="paragraph" w:styleId="ListBullet5">
    <w:name w:val="List Bullet 5"/>
    <w:basedOn w:val="Normal"/>
    <w:uiPriority w:val="99"/>
    <w:semiHidden/>
    <w:rsid w:val="00CC75DB"/>
    <w:pPr>
      <w:numPr>
        <w:numId w:val="14"/>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15"/>
      </w:numPr>
      <w:contextualSpacing/>
    </w:pPr>
  </w:style>
  <w:style w:type="paragraph" w:styleId="ListNumber2">
    <w:name w:val="List Number 2"/>
    <w:basedOn w:val="Normal"/>
    <w:uiPriority w:val="99"/>
    <w:semiHidden/>
    <w:rsid w:val="00CC75DB"/>
    <w:pPr>
      <w:numPr>
        <w:numId w:val="16"/>
      </w:numPr>
      <w:contextualSpacing/>
    </w:pPr>
  </w:style>
  <w:style w:type="paragraph" w:styleId="ListNumber3">
    <w:name w:val="List Number 3"/>
    <w:basedOn w:val="Normal"/>
    <w:uiPriority w:val="99"/>
    <w:semiHidden/>
    <w:rsid w:val="00CC75DB"/>
    <w:pPr>
      <w:numPr>
        <w:numId w:val="17"/>
      </w:numPr>
      <w:contextualSpacing/>
    </w:pPr>
  </w:style>
  <w:style w:type="paragraph" w:styleId="ListNumber4">
    <w:name w:val="List Number 4"/>
    <w:basedOn w:val="Normal"/>
    <w:uiPriority w:val="99"/>
    <w:semiHidden/>
    <w:rsid w:val="00CC75DB"/>
    <w:pPr>
      <w:numPr>
        <w:numId w:val="18"/>
      </w:numPr>
      <w:contextualSpacing/>
    </w:pPr>
  </w:style>
  <w:style w:type="paragraph" w:styleId="ListNumber5">
    <w:name w:val="List Number 5"/>
    <w:basedOn w:val="Normal"/>
    <w:uiPriority w:val="99"/>
    <w:semiHidden/>
    <w:rsid w:val="00CC75DB"/>
    <w:pPr>
      <w:numPr>
        <w:numId w:val="19"/>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B0570184-621B-494D-88AC-1C0C84E908FF}">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2.xml><?xml version="1.0" encoding="utf-8"?>
<ds:datastoreItem xmlns:ds="http://schemas.openxmlformats.org/officeDocument/2006/customXml" ds:itemID="{D3D0AF68-AC2E-4F8B-9602-D8083AE7A50C}">
  <ds:schemaRefs>
    <ds:schemaRef ds:uri="http://schemas.microsoft.com/sharepoint/v3/contenttype/forms"/>
  </ds:schemaRefs>
</ds:datastoreItem>
</file>

<file path=customXml/itemProps3.xml><?xml version="1.0" encoding="utf-8"?>
<ds:datastoreItem xmlns:ds="http://schemas.openxmlformats.org/officeDocument/2006/customXml" ds:itemID="{80D0490C-BDB1-4A9A-A49C-25CBFE2C5597}">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2025-03-31T19:25:00Z</dcterms:created>
  <dcterms:modified xsi:type="dcterms:W3CDTF">2025-03-31T19:25:00Z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